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94ED85" w14:textId="77777777" w:rsidR="006C7F4B" w:rsidRDefault="00D11557">
      <w:pPr>
        <w:spacing w:after="333" w:line="259" w:lineRule="auto"/>
        <w:ind w:left="-489" w:firstLine="0"/>
      </w:pPr>
      <w:r>
        <w:rPr>
          <w:noProof/>
        </w:rPr>
        <w:drawing>
          <wp:inline distT="0" distB="0" distL="0" distR="0" wp14:anchorId="0D5AA3A5" wp14:editId="6944B9B2">
            <wp:extent cx="5999409" cy="1315611"/>
            <wp:effectExtent l="0" t="0" r="0" b="0"/>
            <wp:docPr id="5081" name="Picture 508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81" name="Picture 508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99409" cy="1315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68C788" w14:textId="77777777" w:rsidR="006C7F4B" w:rsidRDefault="00D11557">
      <w:pPr>
        <w:spacing w:after="0" w:line="259" w:lineRule="auto"/>
        <w:ind w:left="943" w:firstLine="0"/>
        <w:jc w:val="center"/>
      </w:pPr>
      <w:r>
        <w:rPr>
          <w:sz w:val="28"/>
        </w:rPr>
        <w:t>22. ČERVNA 2026</w:t>
      </w:r>
    </w:p>
    <w:p w14:paraId="27BB796F" w14:textId="77777777" w:rsidR="006C7F4B" w:rsidRDefault="00D11557">
      <w:pPr>
        <w:spacing w:after="904" w:line="259" w:lineRule="auto"/>
        <w:ind w:left="943" w:firstLine="0"/>
        <w:jc w:val="center"/>
      </w:pPr>
      <w:r>
        <w:rPr>
          <w:sz w:val="18"/>
        </w:rPr>
        <w:t>(výpis)</w:t>
      </w:r>
    </w:p>
    <w:tbl>
      <w:tblPr>
        <w:tblStyle w:val="TableGrid"/>
        <w:tblW w:w="8664" w:type="dxa"/>
        <w:tblInd w:w="209" w:type="dxa"/>
        <w:tblCellMar>
          <w:top w:w="7" w:type="dxa"/>
          <w:left w:w="0" w:type="dxa"/>
          <w:bottom w:w="3" w:type="dxa"/>
          <w:right w:w="0" w:type="dxa"/>
        </w:tblCellMar>
        <w:tblLook w:val="04A0" w:firstRow="1" w:lastRow="0" w:firstColumn="1" w:lastColumn="0" w:noHBand="0" w:noVBand="1"/>
      </w:tblPr>
      <w:tblGrid>
        <w:gridCol w:w="4958"/>
        <w:gridCol w:w="1533"/>
        <w:gridCol w:w="2173"/>
      </w:tblGrid>
      <w:tr w:rsidR="006C7F4B" w:rsidRPr="003F71AE" w14:paraId="65606508" w14:textId="77777777">
        <w:trPr>
          <w:trHeight w:val="383"/>
        </w:trPr>
        <w:tc>
          <w:tcPr>
            <w:tcW w:w="4958" w:type="dxa"/>
            <w:tcBorders>
              <w:top w:val="nil"/>
              <w:left w:val="nil"/>
              <w:bottom w:val="nil"/>
              <w:right w:val="nil"/>
            </w:tcBorders>
          </w:tcPr>
          <w:p w14:paraId="5E2E66AC" w14:textId="77777777" w:rsidR="006C7F4B" w:rsidRPr="003F71AE" w:rsidRDefault="00D11557">
            <w:pPr>
              <w:spacing w:after="0" w:line="259" w:lineRule="auto"/>
              <w:ind w:left="0" w:firstLine="0"/>
              <w:rPr>
                <w:sz w:val="20"/>
                <w:szCs w:val="20"/>
              </w:rPr>
            </w:pPr>
            <w:r w:rsidRPr="003F71AE">
              <w:rPr>
                <w:sz w:val="20"/>
                <w:szCs w:val="20"/>
                <w:u w:val="single" w:color="000000"/>
              </w:rPr>
              <w:t>Závěrečný účet MČ Praha 18 za rok 2025</w:t>
            </w:r>
          </w:p>
        </w:tc>
        <w:tc>
          <w:tcPr>
            <w:tcW w:w="1533" w:type="dxa"/>
            <w:tcBorders>
              <w:top w:val="nil"/>
              <w:left w:val="nil"/>
              <w:bottom w:val="nil"/>
              <w:right w:val="nil"/>
            </w:tcBorders>
          </w:tcPr>
          <w:p w14:paraId="3525BC09" w14:textId="77777777" w:rsidR="006C7F4B" w:rsidRPr="003F71AE" w:rsidRDefault="006C7F4B">
            <w:pPr>
              <w:spacing w:after="160" w:line="259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73" w:type="dxa"/>
            <w:tcBorders>
              <w:top w:val="nil"/>
              <w:left w:val="nil"/>
              <w:bottom w:val="nil"/>
              <w:right w:val="nil"/>
            </w:tcBorders>
          </w:tcPr>
          <w:p w14:paraId="03AB8029" w14:textId="77777777" w:rsidR="006C7F4B" w:rsidRPr="003F71AE" w:rsidRDefault="006C7F4B">
            <w:pPr>
              <w:spacing w:after="160" w:line="259" w:lineRule="auto"/>
              <w:ind w:left="0" w:firstLine="0"/>
              <w:rPr>
                <w:sz w:val="20"/>
                <w:szCs w:val="20"/>
              </w:rPr>
            </w:pPr>
          </w:p>
        </w:tc>
      </w:tr>
      <w:tr w:rsidR="006C7F4B" w:rsidRPr="003F71AE" w14:paraId="2B18DA9E" w14:textId="77777777">
        <w:trPr>
          <w:trHeight w:val="387"/>
        </w:trPr>
        <w:tc>
          <w:tcPr>
            <w:tcW w:w="49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E10D054" w14:textId="77777777" w:rsidR="006C7F4B" w:rsidRPr="003F71AE" w:rsidRDefault="00D11557">
            <w:pPr>
              <w:tabs>
                <w:tab w:val="center" w:pos="2504"/>
              </w:tabs>
              <w:spacing w:after="0" w:line="259" w:lineRule="auto"/>
              <w:ind w:left="0" w:firstLine="0"/>
              <w:rPr>
                <w:sz w:val="20"/>
                <w:szCs w:val="20"/>
              </w:rPr>
            </w:pPr>
            <w:r w:rsidRPr="003F71AE">
              <w:rPr>
                <w:sz w:val="20"/>
                <w:szCs w:val="20"/>
              </w:rPr>
              <w:t xml:space="preserve">Předkládá: </w:t>
            </w:r>
            <w:r w:rsidRPr="003F71AE">
              <w:rPr>
                <w:sz w:val="20"/>
                <w:szCs w:val="20"/>
              </w:rPr>
              <w:tab/>
              <w:t>Mgr. Zdeněk Kučera, MBA</w:t>
            </w:r>
          </w:p>
        </w:tc>
        <w:tc>
          <w:tcPr>
            <w:tcW w:w="15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614F9FD" w14:textId="77777777" w:rsidR="006C7F4B" w:rsidRPr="003F71AE" w:rsidRDefault="00D11557">
            <w:pPr>
              <w:spacing w:after="0" w:line="259" w:lineRule="auto"/>
              <w:ind w:left="158" w:firstLine="0"/>
              <w:rPr>
                <w:sz w:val="20"/>
                <w:szCs w:val="20"/>
              </w:rPr>
            </w:pPr>
            <w:r w:rsidRPr="003F71AE">
              <w:rPr>
                <w:sz w:val="20"/>
                <w:szCs w:val="20"/>
              </w:rPr>
              <w:t>Zpracováno:</w:t>
            </w:r>
          </w:p>
        </w:tc>
        <w:tc>
          <w:tcPr>
            <w:tcW w:w="2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C71FBA" w14:textId="77777777" w:rsidR="006C7F4B" w:rsidRPr="003F71AE" w:rsidRDefault="00D11557">
            <w:pPr>
              <w:spacing w:after="0" w:line="259" w:lineRule="auto"/>
              <w:ind w:left="0" w:firstLine="0"/>
              <w:jc w:val="both"/>
              <w:rPr>
                <w:sz w:val="20"/>
                <w:szCs w:val="20"/>
              </w:rPr>
            </w:pPr>
            <w:r w:rsidRPr="003F71AE">
              <w:rPr>
                <w:sz w:val="20"/>
                <w:szCs w:val="20"/>
              </w:rPr>
              <w:t>Bc. Naděžda Hlubučková</w:t>
            </w:r>
          </w:p>
        </w:tc>
      </w:tr>
    </w:tbl>
    <w:p w14:paraId="7387B424" w14:textId="77777777" w:rsidR="006C7F4B" w:rsidRPr="003F71AE" w:rsidRDefault="00D11557">
      <w:pPr>
        <w:spacing w:after="235"/>
        <w:rPr>
          <w:sz w:val="20"/>
          <w:szCs w:val="20"/>
        </w:rPr>
      </w:pPr>
      <w:r w:rsidRPr="003F71AE">
        <w:rPr>
          <w:sz w:val="20"/>
          <w:szCs w:val="20"/>
        </w:rPr>
        <w:t>Odbor: Odbor kanceláře tajemníka</w:t>
      </w:r>
    </w:p>
    <w:p w14:paraId="3816B3A1" w14:textId="77777777" w:rsidR="006C7F4B" w:rsidRPr="003F71AE" w:rsidRDefault="00D11557">
      <w:pPr>
        <w:spacing w:after="70" w:line="265" w:lineRule="auto"/>
        <w:ind w:left="232" w:hanging="10"/>
        <w:rPr>
          <w:sz w:val="20"/>
          <w:szCs w:val="20"/>
        </w:rPr>
      </w:pPr>
      <w:r w:rsidRPr="003F71AE">
        <w:rPr>
          <w:sz w:val="20"/>
          <w:szCs w:val="20"/>
        </w:rPr>
        <w:t>Usnesení č. 627/Z26/26</w:t>
      </w:r>
    </w:p>
    <w:p w14:paraId="59F5E65A" w14:textId="77777777" w:rsidR="006C7F4B" w:rsidRPr="003F71AE" w:rsidRDefault="00D11557">
      <w:pPr>
        <w:spacing w:after="129"/>
        <w:rPr>
          <w:sz w:val="20"/>
          <w:szCs w:val="20"/>
        </w:rPr>
      </w:pPr>
      <w:r w:rsidRPr="003F71AE">
        <w:rPr>
          <w:sz w:val="20"/>
          <w:szCs w:val="20"/>
        </w:rPr>
        <w:t>Zastupitelstvo městské části Praha 18</w:t>
      </w:r>
    </w:p>
    <w:p w14:paraId="4992F3BF" w14:textId="77777777" w:rsidR="006C7F4B" w:rsidRPr="003F71AE" w:rsidRDefault="00D11557">
      <w:pPr>
        <w:spacing w:after="0" w:line="265" w:lineRule="auto"/>
        <w:ind w:left="232" w:hanging="10"/>
        <w:rPr>
          <w:sz w:val="20"/>
          <w:szCs w:val="20"/>
        </w:rPr>
      </w:pPr>
      <w:r w:rsidRPr="003F71AE">
        <w:rPr>
          <w:sz w:val="20"/>
          <w:szCs w:val="20"/>
        </w:rPr>
        <w:t>l. schvaluje</w:t>
      </w:r>
    </w:p>
    <w:p w14:paraId="259DB331" w14:textId="77777777" w:rsidR="006C7F4B" w:rsidRPr="003F71AE" w:rsidRDefault="00D11557">
      <w:pPr>
        <w:spacing w:after="110"/>
        <w:ind w:left="439"/>
        <w:rPr>
          <w:sz w:val="20"/>
          <w:szCs w:val="20"/>
        </w:rPr>
      </w:pPr>
      <w:r w:rsidRPr="003F71AE">
        <w:rPr>
          <w:sz w:val="20"/>
          <w:szCs w:val="20"/>
        </w:rPr>
        <w:t>1. Závěrečný účet MČ Praha 18 za rok 2025 bez výhrad takto:</w:t>
      </w:r>
    </w:p>
    <w:p w14:paraId="2DF0193F" w14:textId="77777777" w:rsidR="006C7F4B" w:rsidRPr="003F71AE" w:rsidRDefault="00D11557">
      <w:pPr>
        <w:numPr>
          <w:ilvl w:val="0"/>
          <w:numId w:val="1"/>
        </w:numPr>
        <w:ind w:hanging="374"/>
        <w:rPr>
          <w:sz w:val="20"/>
          <w:szCs w:val="20"/>
        </w:rPr>
      </w:pPr>
      <w:r w:rsidRPr="003F71AE">
        <w:rPr>
          <w:sz w:val="20"/>
          <w:szCs w:val="20"/>
        </w:rPr>
        <w:t>Výsledek hospodaření hlavní činnosti za rok 2025 dle přílohy č. 1</w:t>
      </w:r>
    </w:p>
    <w:p w14:paraId="6F05536F" w14:textId="77777777" w:rsidR="006C7F4B" w:rsidRPr="003F71AE" w:rsidRDefault="00D11557">
      <w:pPr>
        <w:numPr>
          <w:ilvl w:val="0"/>
          <w:numId w:val="1"/>
        </w:numPr>
        <w:ind w:hanging="374"/>
        <w:rPr>
          <w:sz w:val="20"/>
          <w:szCs w:val="20"/>
        </w:rPr>
      </w:pPr>
      <w:r w:rsidRPr="003F71AE">
        <w:rPr>
          <w:sz w:val="20"/>
          <w:szCs w:val="20"/>
        </w:rPr>
        <w:t>Rozbor příjmů hlavní činnosti dle přílohy č. 2</w:t>
      </w:r>
    </w:p>
    <w:p w14:paraId="3A5EC974" w14:textId="77777777" w:rsidR="006C7F4B" w:rsidRPr="003F71AE" w:rsidRDefault="00D11557">
      <w:pPr>
        <w:numPr>
          <w:ilvl w:val="0"/>
          <w:numId w:val="1"/>
        </w:numPr>
        <w:ind w:hanging="374"/>
        <w:rPr>
          <w:sz w:val="20"/>
          <w:szCs w:val="20"/>
        </w:rPr>
      </w:pPr>
      <w:r w:rsidRPr="003F71AE">
        <w:rPr>
          <w:sz w:val="20"/>
          <w:szCs w:val="20"/>
        </w:rPr>
        <w:t>Rozbor výdajů hlavní činnosti dle přílohy č. 3</w:t>
      </w:r>
    </w:p>
    <w:p w14:paraId="616331FE" w14:textId="77777777" w:rsidR="006C7F4B" w:rsidRPr="003F71AE" w:rsidRDefault="00D11557">
      <w:pPr>
        <w:numPr>
          <w:ilvl w:val="0"/>
          <w:numId w:val="1"/>
        </w:numPr>
        <w:ind w:hanging="374"/>
        <w:rPr>
          <w:sz w:val="20"/>
          <w:szCs w:val="20"/>
        </w:rPr>
      </w:pPr>
      <w:r w:rsidRPr="003F71AE">
        <w:rPr>
          <w:sz w:val="20"/>
          <w:szCs w:val="20"/>
        </w:rPr>
        <w:t>Výsledky hospodaření organizací za rok 2025 dle přílohy č. 4</w:t>
      </w:r>
    </w:p>
    <w:p w14:paraId="3581C8B9" w14:textId="77777777" w:rsidR="006C7F4B" w:rsidRPr="003F71AE" w:rsidRDefault="00D11557">
      <w:pPr>
        <w:numPr>
          <w:ilvl w:val="0"/>
          <w:numId w:val="1"/>
        </w:numPr>
        <w:ind w:hanging="374"/>
        <w:rPr>
          <w:sz w:val="20"/>
          <w:szCs w:val="20"/>
        </w:rPr>
      </w:pPr>
      <w:r w:rsidRPr="003F71AE">
        <w:rPr>
          <w:sz w:val="20"/>
          <w:szCs w:val="20"/>
        </w:rPr>
        <w:t>Čerpání fondů za rok 2025 dle přílohy č. 5</w:t>
      </w:r>
    </w:p>
    <w:p w14:paraId="4EFE26D1" w14:textId="77777777" w:rsidR="006C7F4B" w:rsidRPr="003F71AE" w:rsidRDefault="00D11557">
      <w:pPr>
        <w:numPr>
          <w:ilvl w:val="0"/>
          <w:numId w:val="1"/>
        </w:numPr>
        <w:ind w:hanging="374"/>
        <w:rPr>
          <w:sz w:val="20"/>
          <w:szCs w:val="20"/>
        </w:rPr>
      </w:pPr>
      <w:r w:rsidRPr="003F71AE">
        <w:rPr>
          <w:sz w:val="20"/>
          <w:szCs w:val="20"/>
        </w:rPr>
        <w:t>Pohledávky a závazky k 31.12.2025 dle přílohy č. 6</w:t>
      </w:r>
    </w:p>
    <w:p w14:paraId="0723EFF4" w14:textId="77777777" w:rsidR="006C7F4B" w:rsidRPr="003F71AE" w:rsidRDefault="00D11557">
      <w:pPr>
        <w:numPr>
          <w:ilvl w:val="0"/>
          <w:numId w:val="1"/>
        </w:numPr>
        <w:ind w:hanging="374"/>
        <w:rPr>
          <w:sz w:val="20"/>
          <w:szCs w:val="20"/>
        </w:rPr>
      </w:pPr>
      <w:r w:rsidRPr="003F71AE">
        <w:rPr>
          <w:sz w:val="20"/>
          <w:szCs w:val="20"/>
        </w:rPr>
        <w:t>Finanční vypořádání za rok 2025 dle přílohy č. 7</w:t>
      </w:r>
    </w:p>
    <w:p w14:paraId="08B916D2" w14:textId="77777777" w:rsidR="006C7F4B" w:rsidRPr="003F71AE" w:rsidRDefault="00D11557">
      <w:pPr>
        <w:numPr>
          <w:ilvl w:val="0"/>
          <w:numId w:val="1"/>
        </w:numPr>
        <w:ind w:hanging="374"/>
        <w:rPr>
          <w:sz w:val="20"/>
          <w:szCs w:val="20"/>
        </w:rPr>
      </w:pPr>
      <w:r w:rsidRPr="003F71AE">
        <w:rPr>
          <w:sz w:val="20"/>
          <w:szCs w:val="20"/>
        </w:rPr>
        <w:t>Stav majetku k 31.12.2025 dle přílohy č. 8</w:t>
      </w:r>
    </w:p>
    <w:p w14:paraId="3FAD2C17" w14:textId="77777777" w:rsidR="006C7F4B" w:rsidRPr="003F71AE" w:rsidRDefault="00D11557">
      <w:pPr>
        <w:numPr>
          <w:ilvl w:val="0"/>
          <w:numId w:val="1"/>
        </w:numPr>
        <w:ind w:hanging="374"/>
        <w:rPr>
          <w:sz w:val="20"/>
          <w:szCs w:val="20"/>
        </w:rPr>
      </w:pPr>
      <w:r w:rsidRPr="003F71AE">
        <w:rPr>
          <w:sz w:val="20"/>
          <w:szCs w:val="20"/>
        </w:rPr>
        <w:t>Stav peněžních prostředků k 31.12.2025 dle přílohy č. 9</w:t>
      </w:r>
    </w:p>
    <w:p w14:paraId="718131DD" w14:textId="77777777" w:rsidR="006C7F4B" w:rsidRPr="003F71AE" w:rsidRDefault="00D11557">
      <w:pPr>
        <w:numPr>
          <w:ilvl w:val="0"/>
          <w:numId w:val="1"/>
        </w:numPr>
        <w:ind w:hanging="374"/>
        <w:rPr>
          <w:sz w:val="20"/>
          <w:szCs w:val="20"/>
        </w:rPr>
      </w:pPr>
      <w:r w:rsidRPr="003F71AE">
        <w:rPr>
          <w:sz w:val="20"/>
          <w:szCs w:val="20"/>
        </w:rPr>
        <w:t>Rozbor hospodaření vedlejší hospodářské činnosti dle přílohy č. 10</w:t>
      </w:r>
    </w:p>
    <w:p w14:paraId="0462DE61" w14:textId="37AC34A0" w:rsidR="006C7F4B" w:rsidRPr="003F71AE" w:rsidRDefault="00D11557">
      <w:pPr>
        <w:numPr>
          <w:ilvl w:val="0"/>
          <w:numId w:val="1"/>
        </w:numPr>
        <w:spacing w:after="383"/>
        <w:ind w:hanging="374"/>
        <w:rPr>
          <w:sz w:val="20"/>
          <w:szCs w:val="20"/>
        </w:rPr>
      </w:pPr>
      <w:r w:rsidRPr="003F71AE">
        <w:rPr>
          <w:sz w:val="20"/>
          <w:szCs w:val="20"/>
        </w:rPr>
        <w:t>Zpráva</w:t>
      </w:r>
      <w:r w:rsidR="003F71AE">
        <w:rPr>
          <w:sz w:val="20"/>
          <w:szCs w:val="20"/>
        </w:rPr>
        <w:t xml:space="preserve"> </w:t>
      </w:r>
      <w:r w:rsidRPr="003F71AE">
        <w:rPr>
          <w:sz w:val="20"/>
          <w:szCs w:val="20"/>
        </w:rPr>
        <w:t>o přezkumu hospodaření za rok 2025 dle přílohy č. 11</w:t>
      </w:r>
    </w:p>
    <w:p w14:paraId="5FF9E2B6" w14:textId="77777777" w:rsidR="006C7F4B" w:rsidRPr="003F71AE" w:rsidRDefault="00D11557">
      <w:pPr>
        <w:spacing w:after="70" w:line="265" w:lineRule="auto"/>
        <w:ind w:left="232" w:hanging="10"/>
        <w:rPr>
          <w:sz w:val="20"/>
          <w:szCs w:val="20"/>
        </w:rPr>
      </w:pPr>
      <w:r w:rsidRPr="003F71AE">
        <w:rPr>
          <w:sz w:val="20"/>
          <w:szCs w:val="20"/>
        </w:rPr>
        <w:t>Důvodová zpráva:</w:t>
      </w:r>
    </w:p>
    <w:p w14:paraId="107B5828" w14:textId="77777777" w:rsidR="006C7F4B" w:rsidRPr="003F71AE" w:rsidRDefault="00D11557">
      <w:pPr>
        <w:spacing w:after="115"/>
        <w:ind w:left="245"/>
        <w:rPr>
          <w:sz w:val="20"/>
          <w:szCs w:val="20"/>
        </w:rPr>
      </w:pPr>
      <w:r w:rsidRPr="003F71AE">
        <w:rPr>
          <w:sz w:val="20"/>
          <w:szCs w:val="20"/>
        </w:rPr>
        <w:t>Použité právní předpisy:</w:t>
      </w:r>
    </w:p>
    <w:p w14:paraId="14BF41EC" w14:textId="7ECD98B0" w:rsidR="003F71AE" w:rsidRPr="003F71AE" w:rsidRDefault="00D11557" w:rsidP="003F71AE">
      <w:pPr>
        <w:pStyle w:val="Odstavecseseznamem"/>
        <w:numPr>
          <w:ilvl w:val="0"/>
          <w:numId w:val="2"/>
        </w:numPr>
        <w:spacing w:after="116"/>
        <w:ind w:right="2785"/>
        <w:rPr>
          <w:sz w:val="20"/>
          <w:szCs w:val="20"/>
        </w:rPr>
      </w:pPr>
      <w:r w:rsidRPr="003F71AE">
        <w:rPr>
          <w:sz w:val="20"/>
          <w:szCs w:val="20"/>
        </w:rPr>
        <w:tab/>
      </w:r>
      <w:r w:rsidRPr="003F71AE">
        <w:rPr>
          <w:sz w:val="20"/>
          <w:szCs w:val="20"/>
        </w:rPr>
        <w:t>zákon č. 131/2000 Sb., o hlavním městě Praze</w:t>
      </w:r>
    </w:p>
    <w:p w14:paraId="66F1A98E" w14:textId="2CCAE55B" w:rsidR="006C7F4B" w:rsidRPr="003F71AE" w:rsidRDefault="00D11557" w:rsidP="003F71AE">
      <w:pPr>
        <w:pStyle w:val="Odstavecseseznamem"/>
        <w:numPr>
          <w:ilvl w:val="0"/>
          <w:numId w:val="2"/>
        </w:numPr>
        <w:spacing w:after="116"/>
        <w:ind w:right="2785"/>
        <w:rPr>
          <w:sz w:val="20"/>
          <w:szCs w:val="20"/>
        </w:rPr>
      </w:pPr>
      <w:r w:rsidRPr="003F71AE">
        <w:rPr>
          <w:sz w:val="20"/>
          <w:szCs w:val="20"/>
        </w:rPr>
        <w:tab/>
        <w:t>zákon č. 250/2000 Sb., o rozpočtových pravidlech územních rozpočtů</w:t>
      </w:r>
    </w:p>
    <w:p w14:paraId="6002A12C" w14:textId="77777777" w:rsidR="006C7F4B" w:rsidRPr="003F71AE" w:rsidRDefault="00D11557">
      <w:pPr>
        <w:spacing w:after="112"/>
        <w:ind w:left="237"/>
        <w:rPr>
          <w:sz w:val="20"/>
          <w:szCs w:val="20"/>
        </w:rPr>
      </w:pPr>
      <w:r w:rsidRPr="003F71AE">
        <w:rPr>
          <w:sz w:val="20"/>
          <w:szCs w:val="20"/>
        </w:rPr>
        <w:t>O</w:t>
      </w:r>
      <w:r w:rsidRPr="003F71AE">
        <w:rPr>
          <w:sz w:val="20"/>
          <w:szCs w:val="20"/>
        </w:rPr>
        <w:t>důvodnění předkladu:</w:t>
      </w:r>
    </w:p>
    <w:p w14:paraId="5FEE0719" w14:textId="77777777" w:rsidR="006C7F4B" w:rsidRPr="003F71AE" w:rsidRDefault="00D11557">
      <w:pPr>
        <w:spacing w:after="253"/>
        <w:ind w:left="230"/>
        <w:rPr>
          <w:sz w:val="20"/>
          <w:szCs w:val="20"/>
        </w:rPr>
      </w:pPr>
      <w:r w:rsidRPr="003F71AE">
        <w:rPr>
          <w:sz w:val="20"/>
          <w:szCs w:val="20"/>
        </w:rPr>
        <w:t>Návrh Závěrečného účtu byl projednán ve Finančním výboru ZMČ dne 08.06.2026 usnesením č. 26/03/04 s tím, že FV výbor doporučuje ZMČ jeho schválení.</w:t>
      </w:r>
    </w:p>
    <w:p w14:paraId="49933C6C" w14:textId="77777777" w:rsidR="006C7F4B" w:rsidRPr="003F71AE" w:rsidRDefault="00D11557">
      <w:pPr>
        <w:spacing w:after="236" w:line="265" w:lineRule="auto"/>
        <w:ind w:left="232" w:hanging="10"/>
        <w:rPr>
          <w:sz w:val="20"/>
          <w:szCs w:val="20"/>
        </w:rPr>
      </w:pPr>
      <w:r w:rsidRPr="003F71AE">
        <w:rPr>
          <w:sz w:val="20"/>
          <w:szCs w:val="20"/>
        </w:rPr>
        <w:t>Zodpovídá: tajemnice Bradlerová — EO</w:t>
      </w:r>
    </w:p>
    <w:p w14:paraId="3081DC1E" w14:textId="77777777" w:rsidR="006C7F4B" w:rsidRPr="003F71AE" w:rsidRDefault="00D11557">
      <w:pPr>
        <w:ind w:left="252"/>
        <w:rPr>
          <w:sz w:val="20"/>
          <w:szCs w:val="20"/>
        </w:rPr>
      </w:pPr>
      <w:r w:rsidRPr="003F71AE">
        <w:rPr>
          <w:sz w:val="20"/>
          <w:szCs w:val="20"/>
        </w:rPr>
        <w:t>Přílohy:</w:t>
      </w:r>
    </w:p>
    <w:p w14:paraId="1377D57B" w14:textId="77777777" w:rsidR="003F71AE" w:rsidRDefault="00D11557">
      <w:pPr>
        <w:spacing w:after="0" w:line="246" w:lineRule="auto"/>
        <w:ind w:left="252" w:right="4094" w:firstLine="0"/>
        <w:jc w:val="both"/>
        <w:rPr>
          <w:sz w:val="20"/>
          <w:szCs w:val="20"/>
        </w:rPr>
      </w:pPr>
      <w:r w:rsidRPr="003F71AE">
        <w:rPr>
          <w:sz w:val="20"/>
          <w:szCs w:val="20"/>
        </w:rPr>
        <w:t xml:space="preserve">příloha č. 1 —výsledek hospodaření hlavní činnosti za rok 2025 příloha č. 2 — rozbor příjmů hlavní činnosti </w:t>
      </w:r>
    </w:p>
    <w:p w14:paraId="416F25F0" w14:textId="77777777" w:rsidR="003F71AE" w:rsidRDefault="00D11557">
      <w:pPr>
        <w:spacing w:after="0" w:line="246" w:lineRule="auto"/>
        <w:ind w:left="252" w:right="4094" w:firstLine="0"/>
        <w:jc w:val="both"/>
        <w:rPr>
          <w:sz w:val="20"/>
          <w:szCs w:val="20"/>
        </w:rPr>
      </w:pPr>
      <w:r w:rsidRPr="003F71AE">
        <w:rPr>
          <w:sz w:val="20"/>
          <w:szCs w:val="20"/>
        </w:rPr>
        <w:t>příloha č. 3 — rozbor výdajů hlavní činnosti</w:t>
      </w:r>
    </w:p>
    <w:p w14:paraId="3ED1EED5" w14:textId="77777777" w:rsidR="003F71AE" w:rsidRDefault="00D11557">
      <w:pPr>
        <w:spacing w:after="0" w:line="246" w:lineRule="auto"/>
        <w:ind w:left="252" w:right="4094" w:firstLine="0"/>
        <w:jc w:val="both"/>
        <w:rPr>
          <w:sz w:val="20"/>
          <w:szCs w:val="20"/>
        </w:rPr>
      </w:pPr>
      <w:r w:rsidRPr="003F71AE">
        <w:rPr>
          <w:sz w:val="20"/>
          <w:szCs w:val="20"/>
        </w:rPr>
        <w:t xml:space="preserve">příloha č. 4 — výsledky hospodaření organizací za rok 2025 </w:t>
      </w:r>
    </w:p>
    <w:p w14:paraId="00E63F6C" w14:textId="42652F3C" w:rsidR="006C7F4B" w:rsidRPr="003F71AE" w:rsidRDefault="00D11557">
      <w:pPr>
        <w:spacing w:after="0" w:line="246" w:lineRule="auto"/>
        <w:ind w:left="252" w:right="4094" w:firstLine="0"/>
        <w:jc w:val="both"/>
        <w:rPr>
          <w:sz w:val="20"/>
          <w:szCs w:val="20"/>
        </w:rPr>
      </w:pPr>
      <w:r w:rsidRPr="003F71AE">
        <w:rPr>
          <w:sz w:val="20"/>
          <w:szCs w:val="20"/>
        </w:rPr>
        <w:t>příloha č. 5 — čerpání fondů za rok 2025</w:t>
      </w:r>
    </w:p>
    <w:p w14:paraId="26652059" w14:textId="77777777" w:rsidR="003F71AE" w:rsidRDefault="00D11557">
      <w:pPr>
        <w:spacing w:after="676"/>
        <w:ind w:left="7" w:right="4656"/>
        <w:rPr>
          <w:sz w:val="20"/>
          <w:szCs w:val="20"/>
        </w:rPr>
      </w:pPr>
      <w:r w:rsidRPr="003F71AE">
        <w:rPr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0" wp14:anchorId="77D2F97D" wp14:editId="73BA328F">
            <wp:simplePos x="0" y="0"/>
            <wp:positionH relativeFrom="page">
              <wp:posOffset>118800</wp:posOffset>
            </wp:positionH>
            <wp:positionV relativeFrom="page">
              <wp:posOffset>4134125</wp:posOffset>
            </wp:positionV>
            <wp:extent cx="118800" cy="6358787"/>
            <wp:effectExtent l="0" t="0" r="0" b="0"/>
            <wp:wrapTopAndBottom/>
            <wp:docPr id="2774" name="Picture 277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74" name="Picture 2774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18800" cy="63587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F71AE">
        <w:rPr>
          <w:sz w:val="20"/>
          <w:szCs w:val="20"/>
        </w:rPr>
        <w:t xml:space="preserve">     </w:t>
      </w:r>
      <w:r w:rsidRPr="003F71AE">
        <w:rPr>
          <w:sz w:val="20"/>
          <w:szCs w:val="20"/>
        </w:rPr>
        <w:t xml:space="preserve">příloha č. 6 — pohledávky a závazky k 31.12.2025 </w:t>
      </w:r>
    </w:p>
    <w:p w14:paraId="00C64750" w14:textId="77777777" w:rsidR="003F71AE" w:rsidRDefault="00D11557" w:rsidP="003F71AE">
      <w:pPr>
        <w:spacing w:after="0" w:line="240" w:lineRule="auto"/>
        <w:ind w:left="7" w:right="4656"/>
        <w:rPr>
          <w:sz w:val="20"/>
          <w:szCs w:val="20"/>
        </w:rPr>
      </w:pPr>
      <w:r w:rsidRPr="003F71AE">
        <w:rPr>
          <w:sz w:val="20"/>
          <w:szCs w:val="20"/>
        </w:rPr>
        <w:lastRenderedPageBreak/>
        <w:t xml:space="preserve">příloha č. 7 — finanční vypořádání za rok 2025 </w:t>
      </w:r>
    </w:p>
    <w:p w14:paraId="13CB14E3" w14:textId="77777777" w:rsidR="003F71AE" w:rsidRDefault="00D11557" w:rsidP="003F71AE">
      <w:pPr>
        <w:spacing w:after="0" w:line="240" w:lineRule="auto"/>
        <w:ind w:left="7" w:right="4656"/>
        <w:rPr>
          <w:sz w:val="20"/>
          <w:szCs w:val="20"/>
        </w:rPr>
      </w:pPr>
      <w:r w:rsidRPr="003F71AE">
        <w:rPr>
          <w:sz w:val="20"/>
          <w:szCs w:val="20"/>
        </w:rPr>
        <w:t xml:space="preserve">příloha č. 8 — stav majetku k 31.12.2025 </w:t>
      </w:r>
    </w:p>
    <w:p w14:paraId="507887FA" w14:textId="77777777" w:rsidR="003F71AE" w:rsidRDefault="00D11557" w:rsidP="003F71AE">
      <w:pPr>
        <w:spacing w:after="0" w:line="240" w:lineRule="auto"/>
        <w:ind w:left="7" w:right="4656"/>
        <w:rPr>
          <w:sz w:val="20"/>
          <w:szCs w:val="20"/>
        </w:rPr>
      </w:pPr>
      <w:r w:rsidRPr="003F71AE">
        <w:rPr>
          <w:sz w:val="20"/>
          <w:szCs w:val="20"/>
        </w:rPr>
        <w:t xml:space="preserve">příloha č. 9 — stav peněžních prostředků k 31.12.2025 </w:t>
      </w:r>
    </w:p>
    <w:p w14:paraId="5A9111EC" w14:textId="77777777" w:rsidR="003F71AE" w:rsidRDefault="00D11557" w:rsidP="003F71AE">
      <w:pPr>
        <w:spacing w:after="0" w:line="240" w:lineRule="auto"/>
        <w:ind w:left="7" w:right="4656"/>
        <w:rPr>
          <w:sz w:val="20"/>
          <w:szCs w:val="20"/>
        </w:rPr>
      </w:pPr>
      <w:r w:rsidRPr="003F71AE">
        <w:rPr>
          <w:sz w:val="20"/>
          <w:szCs w:val="20"/>
        </w:rPr>
        <w:t xml:space="preserve">příloha č. 10 — rozbor hospodaření VHČ za rok 2025 </w:t>
      </w:r>
    </w:p>
    <w:p w14:paraId="1C1BC184" w14:textId="3B056F71" w:rsidR="006C7F4B" w:rsidRPr="003F71AE" w:rsidRDefault="00D11557" w:rsidP="003F71AE">
      <w:pPr>
        <w:spacing w:after="0" w:line="240" w:lineRule="auto"/>
        <w:ind w:left="7" w:right="4656"/>
        <w:rPr>
          <w:sz w:val="20"/>
          <w:szCs w:val="20"/>
        </w:rPr>
      </w:pPr>
      <w:r w:rsidRPr="003F71AE">
        <w:rPr>
          <w:sz w:val="20"/>
          <w:szCs w:val="20"/>
        </w:rPr>
        <w:t>příloha č. 11 — zpráva o přezkumu hospodaření za rok 2025</w:t>
      </w:r>
    </w:p>
    <w:p w14:paraId="6FDBB008" w14:textId="77777777" w:rsidR="006C7F4B" w:rsidRPr="003F71AE" w:rsidRDefault="00D11557">
      <w:pPr>
        <w:tabs>
          <w:tab w:val="center" w:pos="1774"/>
          <w:tab w:val="center" w:pos="3177"/>
          <w:tab w:val="center" w:pos="4753"/>
          <w:tab w:val="center" w:pos="6955"/>
        </w:tabs>
        <w:spacing w:after="60"/>
        <w:ind w:left="0" w:firstLine="0"/>
        <w:rPr>
          <w:sz w:val="20"/>
          <w:szCs w:val="20"/>
        </w:rPr>
      </w:pPr>
      <w:r w:rsidRPr="003F71AE">
        <w:rPr>
          <w:sz w:val="20"/>
          <w:szCs w:val="20"/>
        </w:rPr>
        <w:t>Hlasování:</w:t>
      </w:r>
      <w:r w:rsidRPr="003F71AE">
        <w:rPr>
          <w:sz w:val="20"/>
          <w:szCs w:val="20"/>
        </w:rPr>
        <w:tab/>
        <w:t>pro 18</w:t>
      </w:r>
      <w:r w:rsidRPr="003F71AE">
        <w:rPr>
          <w:sz w:val="20"/>
          <w:szCs w:val="20"/>
        </w:rPr>
        <w:tab/>
        <w:t>proti O</w:t>
      </w:r>
      <w:r w:rsidRPr="003F71AE">
        <w:rPr>
          <w:sz w:val="20"/>
          <w:szCs w:val="20"/>
        </w:rPr>
        <w:tab/>
        <w:t>zdržel se 0</w:t>
      </w:r>
      <w:r w:rsidRPr="003F71AE">
        <w:rPr>
          <w:sz w:val="20"/>
          <w:szCs w:val="20"/>
        </w:rPr>
        <w:tab/>
        <w:t xml:space="preserve">nehlasoval </w:t>
      </w:r>
      <w:r w:rsidRPr="003F71AE">
        <w:rPr>
          <w:sz w:val="20"/>
          <w:szCs w:val="20"/>
        </w:rPr>
        <w:t>1</w:t>
      </w:r>
    </w:p>
    <w:p w14:paraId="59FD0865" w14:textId="77777777" w:rsidR="006C7F4B" w:rsidRPr="003F71AE" w:rsidRDefault="00D11557">
      <w:pPr>
        <w:spacing w:after="390" w:line="265" w:lineRule="auto"/>
        <w:ind w:left="17" w:hanging="10"/>
        <w:rPr>
          <w:sz w:val="20"/>
          <w:szCs w:val="20"/>
        </w:rPr>
      </w:pPr>
      <w:r w:rsidRPr="003F71AE">
        <w:rPr>
          <w:sz w:val="20"/>
          <w:szCs w:val="20"/>
        </w:rPr>
        <w:t>Usnesení bylo přijato.</w:t>
      </w:r>
    </w:p>
    <w:p w14:paraId="5B37F90F" w14:textId="1FC944DE" w:rsidR="006C7F4B" w:rsidRDefault="006C7F4B">
      <w:pPr>
        <w:spacing w:after="0" w:line="259" w:lineRule="auto"/>
        <w:ind w:left="4267" w:firstLine="0"/>
      </w:pPr>
    </w:p>
    <w:sectPr w:rsidR="006C7F4B">
      <w:pgSz w:w="11909" w:h="16841"/>
      <w:pgMar w:top="396" w:right="1115" w:bottom="959" w:left="899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0D5AA3A5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1594" o:spid="_x0000_i1025" type="#_x0000_t75" style="width:10.35pt;height:1.75pt;visibility:visible;mso-wrap-style:square" o:bullet="t">
        <v:imagedata r:id="rId1" o:title=""/>
      </v:shape>
    </w:pict>
  </w:numPicBullet>
  <w:abstractNum w:abstractNumId="0" w15:restartNumberingAfterBreak="0">
    <w:nsid w:val="2BDB295C"/>
    <w:multiLevelType w:val="hybridMultilevel"/>
    <w:tmpl w:val="E09A0500"/>
    <w:lvl w:ilvl="0" w:tplc="04050001">
      <w:start w:val="1"/>
      <w:numFmt w:val="bullet"/>
      <w:lvlText w:val=""/>
      <w:lvlJc w:val="left"/>
      <w:pPr>
        <w:ind w:left="131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3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5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7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9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1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3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5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74" w:hanging="360"/>
      </w:pPr>
      <w:rPr>
        <w:rFonts w:ascii="Wingdings" w:hAnsi="Wingdings" w:hint="default"/>
      </w:rPr>
    </w:lvl>
  </w:abstractNum>
  <w:abstractNum w:abstractNumId="1" w15:restartNumberingAfterBreak="0">
    <w:nsid w:val="30A726E5"/>
    <w:multiLevelType w:val="hybridMultilevel"/>
    <w:tmpl w:val="92A42C28"/>
    <w:lvl w:ilvl="0" w:tplc="864A6774">
      <w:start w:val="1"/>
      <w:numFmt w:val="decimal"/>
      <w:lvlText w:val="%1."/>
      <w:lvlJc w:val="left"/>
      <w:pPr>
        <w:ind w:left="15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868DEF6">
      <w:start w:val="1"/>
      <w:numFmt w:val="lowerLetter"/>
      <w:lvlText w:val="%2"/>
      <w:lvlJc w:val="left"/>
      <w:pPr>
        <w:ind w:left="20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7125E3E">
      <w:start w:val="1"/>
      <w:numFmt w:val="lowerRoman"/>
      <w:lvlText w:val="%3"/>
      <w:lvlJc w:val="left"/>
      <w:pPr>
        <w:ind w:left="27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26C5A4A">
      <w:start w:val="1"/>
      <w:numFmt w:val="decimal"/>
      <w:lvlText w:val="%4"/>
      <w:lvlJc w:val="left"/>
      <w:pPr>
        <w:ind w:left="34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521DF4">
      <w:start w:val="1"/>
      <w:numFmt w:val="lowerLetter"/>
      <w:lvlText w:val="%5"/>
      <w:lvlJc w:val="left"/>
      <w:pPr>
        <w:ind w:left="41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E5C58CE">
      <w:start w:val="1"/>
      <w:numFmt w:val="lowerRoman"/>
      <w:lvlText w:val="%6"/>
      <w:lvlJc w:val="left"/>
      <w:pPr>
        <w:ind w:left="49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E36CCFE">
      <w:start w:val="1"/>
      <w:numFmt w:val="decimal"/>
      <w:lvlText w:val="%7"/>
      <w:lvlJc w:val="left"/>
      <w:pPr>
        <w:ind w:left="56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33ECE5A">
      <w:start w:val="1"/>
      <w:numFmt w:val="lowerLetter"/>
      <w:lvlText w:val="%8"/>
      <w:lvlJc w:val="left"/>
      <w:pPr>
        <w:ind w:left="63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0142B40">
      <w:start w:val="1"/>
      <w:numFmt w:val="lowerRoman"/>
      <w:lvlText w:val="%9"/>
      <w:lvlJc w:val="left"/>
      <w:pPr>
        <w:ind w:left="70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394939232">
    <w:abstractNumId w:val="1"/>
  </w:num>
  <w:num w:numId="2" w16cid:durableId="3482614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7F4B"/>
    <w:rsid w:val="003F71AE"/>
    <w:rsid w:val="006C7F4B"/>
    <w:rsid w:val="008406BD"/>
    <w:rsid w:val="00D11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34F5DE"/>
  <w15:docId w15:val="{003FA314-6603-4EB7-BDE8-CFC61B58B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s-CZ" w:eastAsia="cs-CZ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after="12" w:line="248" w:lineRule="auto"/>
      <w:ind w:left="216" w:firstLine="4"/>
    </w:pPr>
    <w:rPr>
      <w:rFonts w:ascii="Calibri" w:eastAsia="Calibri" w:hAnsi="Calibri" w:cs="Calibri"/>
      <w:color w:val="000000"/>
      <w:sz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Odstavecseseznamem">
    <w:name w:val="List Paragraph"/>
    <w:basedOn w:val="Normln"/>
    <w:uiPriority w:val="34"/>
    <w:qFormat/>
    <w:rsid w:val="003F71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276</Words>
  <Characters>1634</Characters>
  <Application>Microsoft Office Word</Application>
  <DocSecurity>0</DocSecurity>
  <Lines>13</Lines>
  <Paragraphs>3</Paragraphs>
  <ScaleCrop>false</ScaleCrop>
  <Company/>
  <LinksUpToDate>false</LinksUpToDate>
  <CharactersWithSpaces>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Naděžda Hlubučková</dc:creator>
  <cp:keywords/>
  <cp:lastModifiedBy>Naděžda Hlubučková</cp:lastModifiedBy>
  <cp:revision>2</cp:revision>
  <dcterms:created xsi:type="dcterms:W3CDTF">2026-07-03T07:12:00Z</dcterms:created>
  <dcterms:modified xsi:type="dcterms:W3CDTF">2026-07-03T07:12:00Z</dcterms:modified>
</cp:coreProperties>
</file>